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</w:t>
      </w:r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 xml:space="preserve">Docente: </w:t>
      </w:r>
      <w:bookmarkStart w:id="0" w:name="__DdeLink__76_1001624753"/>
      <w:r>
        <w:rPr>
          <w:i/>
          <w:iCs/>
          <w:sz w:val="24"/>
          <w:szCs w:val="24"/>
        </w:rPr>
        <w:t xml:space="preserve">Fusco Teresa, Capizzi Daniela, </w:t>
      </w:r>
      <w:r>
        <w:rPr>
          <w:i/>
          <w:iCs/>
          <w:sz w:val="24"/>
          <w:szCs w:val="24"/>
        </w:rPr>
        <w:t>Domilici Rosa</w:t>
      </w:r>
      <w:r>
        <w:rPr>
          <w:i/>
          <w:iCs/>
          <w:sz w:val="24"/>
          <w:szCs w:val="24"/>
        </w:rPr>
        <w:t>.</w:t>
      </w:r>
      <w:bookmarkEnd w:id="0"/>
      <w:r>
        <w:rPr>
          <w:sz w:val="24"/>
          <w:szCs w:val="24"/>
        </w:rPr>
        <w:t xml:space="preserve"> Ordine di Scuola</w:t>
      </w:r>
      <w:r>
        <w:rPr>
          <w:i/>
          <w:iCs/>
          <w:sz w:val="24"/>
          <w:szCs w:val="24"/>
        </w:rPr>
        <w:t xml:space="preserve">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Classe: 1^A, 1^B, 1^C.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Scienze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Abilità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Riconoscere le caratteristiche di un oggetto e delle parti che lo compongono e saperlo descrivere.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Assumere comportamenti di rispetto e di cura dell’ambiente e del corredo scolastico per evitare sprechi.</w:t>
      </w:r>
    </w:p>
    <w:p>
      <w:pPr>
        <w:pStyle w:val="ListParagraph"/>
        <w:spacing w:lineRule="auto" w:line="360"/>
        <w:ind w:left="720" w:hanging="0"/>
        <w:jc w:val="both"/>
        <w:rPr>
          <w:color w:val="222222"/>
        </w:rPr>
      </w:pPr>
      <w:r>
        <w:rPr>
          <w:color w:val="222222"/>
        </w:rPr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/>
      </w:pPr>
      <w:r>
        <w:rPr>
          <w:color w:val="222222"/>
        </w:rPr>
        <w:t>Oggetti di uso comune e di arredo scolastico personale: matite, tappi, foglie, forme geometriche cibo, legni, cenere, erba, paglia, ecc.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Riordino di sequenze.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iCs/>
          <w:color w:val="000000"/>
        </w:rPr>
      </w:pPr>
      <w:r>
        <w:rPr>
          <w:color w:val="222222"/>
        </w:rPr>
        <w:t>Norme di igiene e profilassi.</w:t>
      </w:r>
    </w:p>
    <w:p>
      <w:pPr>
        <w:pStyle w:val="ListParagraph"/>
        <w:spacing w:lineRule="auto" w:line="360"/>
        <w:ind w:left="720" w:hanging="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/>
      </w:pPr>
      <w:r>
        <w:rPr/>
        <w:t>Libri di testo,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/>
      </w:pPr>
      <w:r>
        <w:rPr/>
        <w:t>Materiali prodotti dall’insegnante (video, immagini)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sz w:val="20"/>
          <w:szCs w:val="20"/>
        </w:rPr>
      </w:pPr>
      <w:r>
        <w:rPr/>
        <w:t xml:space="preserve">Visione filmati Youtube 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Settimanalmente vengono presentate lezioni su nuovi argomenti e successivamente proposte attività di  esercitazioni.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Nei casi di impossibilità di accesso alla classe virtuale da parte di alcuni  alunni ci si  avvale di Whatsapp o e-mail .</w:t>
      </w:r>
    </w:p>
    <w:p>
      <w:pPr>
        <w:pStyle w:val="Normal"/>
        <w:spacing w:lineRule="auto" w:line="36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eastAsia="Times New Roman"/>
          <w:lang w:eastAsia="it-IT"/>
        </w:rPr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Edmondo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 xml:space="preserve">Whatsapp 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Vengono proposti dei test per verificare l’acquisizione di abilità specifiche.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Le attività  quotidiane si valutano attribuendo un punteggio e/o aggiungendo un giudizio sintetico.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Comunicazione punteggio  ottenuto (risposte esatte  sul  totale) e del giudizio sintetico.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Analisi dei lavori rinviati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Si andrà: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Calcolare le risposte esatte  sul totale.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Osservare la cura e la precisione del lavoro rinviato .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Partecipazione alle attività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Puntualità  nella consegna 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Funzione “messaggi” di Whatsapp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Invio di e-mail</w:t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sz w:val="24"/>
          <w:szCs w:val="24"/>
        </w:rPr>
        <w:t>Personalizzazione delle attività di rinforzo e/o approfondimento.</w:t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sz w:val="24"/>
          <w:szCs w:val="24"/>
        </w:rPr>
      </w:pPr>
      <w:r>
        <w:rPr>
          <w:iCs/>
          <w:color w:val="000000"/>
          <w:sz w:val="24"/>
          <w:szCs w:val="24"/>
        </w:rPr>
        <w:t>Attività di rin</w:t>
      </w:r>
      <w:r>
        <w:rPr>
          <w:sz w:val="24"/>
          <w:szCs w:val="24"/>
        </w:rPr>
        <w:t>forzo e/o approfondimento.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L'insegnante di Sostegno utilizzerà modalità differenziate (videochiamate, audio)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Produzione di una relazione finale.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02/05/2020                                                                  </w:t>
      </w:r>
      <w:r>
        <w:rPr>
          <w:i/>
          <w:iCs/>
          <w:sz w:val="24"/>
          <w:szCs w:val="24"/>
        </w:rPr>
        <w:t>Fusco Teresa, Capizzi Daniela, Domilici Rosa.</w:t>
      </w:r>
      <w:r>
        <w:rPr>
          <w:sz w:val="24"/>
          <w:szCs w:val="24"/>
        </w:rPr>
        <w:t xml:space="preserve">                                                      </w:t>
      </w:r>
    </w:p>
    <w:p>
      <w:pPr>
        <w:pStyle w:val="Normal"/>
        <w:rPr/>
      </w:pPr>
      <w:r>
        <w:rPr/>
        <w:t xml:space="preserve">                 </w:t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4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 w:customStyle="1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eastAsia="Calibri" w:cs="Times New Roman"/>
    </w:rPr>
  </w:style>
  <w:style w:type="character" w:styleId="ListLabel4">
    <w:name w:val="ListLabel 4"/>
    <w:qFormat/>
    <w:rPr>
      <w:rFonts w:cs="Symbol"/>
      <w:sz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Symbol"/>
      <w:sz w:val="20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SR" w:customStyle="1">
    <w:name w:val="NormSR"/>
    <w:basedOn w:val="Normal"/>
    <w:qFormat/>
    <w:rsid w:val="00ad2f4d"/>
    <w:pPr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LibreOffice/5.3.2.2$Windows_x86 LibreOffice_project/6cd4f1ef626f15116896b1d8e1398b56da0d0ee1</Application>
  <Pages>3</Pages>
  <Words>419</Words>
  <Characters>2642</Characters>
  <CharactersWithSpaces>3235</CharactersWithSpaces>
  <Paragraphs>51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2020-04-14T13:16:00Z</dcterms:created>
  <dc:creator>Oliviero Barbieri</dc:creator>
  <dc:description/>
  <dc:language>it-IT</dc:language>
  <cp:lastModifiedBy/>
  <cp:lastPrinted>2020-03-03T11:41:00Z</cp:lastPrinted>
  <dcterms:modified xsi:type="dcterms:W3CDTF">2020-04-25T11:20:15Z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