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5298">
      <w:pPr>
        <w:pStyle w:val="NormaleWeb"/>
        <w:spacing w:after="0"/>
        <w:jc w:val="center"/>
        <w:rPr>
          <w:rFonts w:ascii="serif" w:hAnsi="serif"/>
          <w:b/>
          <w:bCs/>
          <w:sz w:val="32"/>
          <w:szCs w:val="32"/>
        </w:rPr>
      </w:pPr>
      <w:r>
        <w:rPr>
          <w:rFonts w:ascii="serif" w:hAnsi="serif"/>
          <w:b/>
          <w:bCs/>
          <w:sz w:val="32"/>
          <w:szCs w:val="32"/>
        </w:rPr>
        <w:t xml:space="preserve">ARTE ED IMMAGINE </w:t>
      </w:r>
    </w:p>
    <w:p w:rsidR="00000000" w:rsidRDefault="001A5298">
      <w:pPr>
        <w:pStyle w:val="NormaleWeb"/>
        <w:spacing w:after="0"/>
        <w:jc w:val="center"/>
        <w:rPr>
          <w:rFonts w:ascii="serif" w:hAnsi="serif"/>
          <w:b/>
          <w:bCs/>
          <w:sz w:val="32"/>
          <w:szCs w:val="32"/>
        </w:rPr>
      </w:pPr>
      <w:r>
        <w:rPr>
          <w:rFonts w:ascii="serif" w:hAnsi="serif"/>
          <w:b/>
          <w:bCs/>
          <w:sz w:val="32"/>
          <w:szCs w:val="32"/>
        </w:rPr>
        <w:t>Anno scolastico 2017 / 2018</w:t>
      </w:r>
    </w:p>
    <w:p w:rsidR="00000000" w:rsidRDefault="001A5298">
      <w:pPr>
        <w:pStyle w:val="NormaleWeb"/>
        <w:spacing w:after="0"/>
        <w:rPr>
          <w:rFonts w:ascii="serif" w:hAnsi="serif"/>
          <w:sz w:val="28"/>
          <w:szCs w:val="32"/>
        </w:rPr>
      </w:pPr>
      <w:r>
        <w:rPr>
          <w:rFonts w:ascii="serif" w:hAnsi="serif"/>
          <w:sz w:val="28"/>
          <w:szCs w:val="32"/>
        </w:rPr>
        <w:t>Secondo le indicazioni nazionali per il curricolo – classe quarta</w:t>
      </w:r>
    </w:p>
    <w:p w:rsidR="00000000" w:rsidRDefault="001A5298">
      <w:pPr>
        <w:pStyle w:val="NormaleWeb"/>
        <w:numPr>
          <w:ilvl w:val="0"/>
          <w:numId w:val="11"/>
        </w:numPr>
        <w:spacing w:after="0"/>
        <w:rPr>
          <w:szCs w:val="32"/>
        </w:rPr>
      </w:pPr>
      <w:r>
        <w:rPr>
          <w:szCs w:val="32"/>
        </w:rPr>
        <w:t>L</w:t>
      </w:r>
      <w:r>
        <w:rPr>
          <w:rFonts w:hint="eastAsia"/>
          <w:szCs w:val="32"/>
        </w:rPr>
        <w:t>’</w:t>
      </w:r>
      <w:r>
        <w:rPr>
          <w:szCs w:val="32"/>
        </w:rPr>
        <w:t>alunno utilizza le conoscenze e le abilità relative al linguaggio visivo per produrre varie tipologie di testi visivi ( espressivi, narrativi,</w:t>
      </w:r>
      <w:r>
        <w:rPr>
          <w:szCs w:val="32"/>
        </w:rPr>
        <w:t xml:space="preserve"> rappresentativi e comunicativi ) e rielaborare in  modo creativo le immagini con più tecniche, materiali e strumenti ( grafico-espressivi, pittorici, plastici, audiovisivi…. ).</w:t>
      </w:r>
    </w:p>
    <w:p w:rsidR="00000000" w:rsidRDefault="001A5298">
      <w:pPr>
        <w:pStyle w:val="NormaleWeb"/>
        <w:numPr>
          <w:ilvl w:val="0"/>
          <w:numId w:val="11"/>
        </w:numPr>
        <w:spacing w:after="0"/>
        <w:rPr>
          <w:szCs w:val="32"/>
        </w:rPr>
      </w:pPr>
      <w:r>
        <w:rPr>
          <w:szCs w:val="32"/>
        </w:rPr>
        <w:t>È in grado di osservare, esplorare, descrivere e leggere immagini ( opere d’ar</w:t>
      </w:r>
      <w:r>
        <w:rPr>
          <w:szCs w:val="32"/>
        </w:rPr>
        <w:t>te, fotografie, manifesti, fumetti …..) e messaggi multimediali ( spot, filmati….).</w:t>
      </w:r>
    </w:p>
    <w:p w:rsidR="00000000" w:rsidRDefault="001A5298">
      <w:pPr>
        <w:pStyle w:val="NormaleWeb"/>
        <w:numPr>
          <w:ilvl w:val="0"/>
          <w:numId w:val="11"/>
        </w:numPr>
        <w:spacing w:after="0"/>
        <w:rPr>
          <w:szCs w:val="32"/>
        </w:rPr>
      </w:pPr>
      <w:r>
        <w:rPr>
          <w:szCs w:val="32"/>
        </w:rPr>
        <w:t>Inizia ad individuare i principali aspetti formali dell’opera d’arte. Apprezza le opere artistiche ed artigianali provenienti da culture diverse dalla propria. Conosce i pr</w:t>
      </w:r>
      <w:r>
        <w:rPr>
          <w:szCs w:val="32"/>
        </w:rPr>
        <w:t>incipali beni artistico-culturali presenti sul proprio territorio e manifesta sensibilità e rispetto per la propria salvaguardia.</w:t>
      </w:r>
    </w:p>
    <w:p w:rsidR="00000000" w:rsidRDefault="001A5298">
      <w:pPr>
        <w:pStyle w:val="NormaleWeb"/>
        <w:spacing w:after="0"/>
        <w:jc w:val="center"/>
      </w:pPr>
    </w:p>
    <w:tbl>
      <w:tblPr>
        <w:tblW w:w="985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91"/>
        <w:gridCol w:w="3290"/>
        <w:gridCol w:w="3274"/>
      </w:tblGrid>
      <w:tr w:rsidR="00000000">
        <w:trPr>
          <w:tblCellSpacing w:w="0" w:type="dxa"/>
        </w:trPr>
        <w:tc>
          <w:tcPr>
            <w:tcW w:w="32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jc w:val="center"/>
            </w:pPr>
            <w:r>
              <w:rPr>
                <w:rFonts w:ascii="serif" w:hAnsi="serif"/>
              </w:rPr>
              <w:t xml:space="preserve">OBIETTIVI DI APPRENDIMENTO </w:t>
            </w:r>
          </w:p>
        </w:tc>
        <w:tc>
          <w:tcPr>
            <w:tcW w:w="32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jc w:val="center"/>
            </w:pPr>
            <w:r>
              <w:rPr>
                <w:rFonts w:ascii="serif" w:hAnsi="serif"/>
              </w:rPr>
              <w:t xml:space="preserve">TEMI / CONTENUTI / ARGOMENTI </w:t>
            </w:r>
          </w:p>
        </w:tc>
        <w:tc>
          <w:tcPr>
            <w:tcW w:w="327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jc w:val="center"/>
            </w:pPr>
            <w:r>
              <w:rPr>
                <w:rFonts w:ascii="serif" w:hAnsi="serif"/>
              </w:rPr>
              <w:t>TRAGUARDI DI COMPETENZA</w:t>
            </w:r>
          </w:p>
        </w:tc>
      </w:tr>
      <w:tr w:rsidR="00000000">
        <w:trPr>
          <w:tblCellSpacing w:w="0" w:type="dxa"/>
        </w:trPr>
        <w:tc>
          <w:tcPr>
            <w:tcW w:w="32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numPr>
                <w:ilvl w:val="0"/>
                <w:numId w:val="1"/>
              </w:numPr>
              <w:spacing w:after="0"/>
            </w:pPr>
            <w:r>
              <w:t>ESPRIMERSI E COMUNICARE</w:t>
            </w:r>
          </w:p>
          <w:p w:rsidR="00000000" w:rsidRDefault="001A5298">
            <w:pPr>
              <w:pStyle w:val="NormaleWeb"/>
              <w:spacing w:after="0"/>
              <w:ind w:left="360"/>
            </w:pPr>
          </w:p>
          <w:p w:rsidR="00000000" w:rsidRDefault="001A5298">
            <w:pPr>
              <w:pStyle w:val="NormaleWeb"/>
              <w:numPr>
                <w:ilvl w:val="0"/>
                <w:numId w:val="1"/>
              </w:numPr>
              <w:spacing w:after="0"/>
            </w:pPr>
            <w:r>
              <w:rPr>
                <w:rFonts w:ascii="serif" w:hAnsi="serif"/>
              </w:rPr>
              <w:t>PRODURRE MESSAGGI</w:t>
            </w:r>
            <w:r>
              <w:rPr>
                <w:rFonts w:ascii="serif" w:hAnsi="serif"/>
              </w:rPr>
              <w:t xml:space="preserve"> VISIVI CON 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USO DI LINGUAGGI, TECNICHE E MATERIALI DIVERSI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Attraverso una produzione grafica o plastica esprimere in modo creativo sensazioni, emozioni, pensieri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Utilizzare produzioni grafiche o plastiche per rappresentare e comunicare: osservazioni pers</w:t>
            </w:r>
            <w:r>
              <w:t>onali, esperienze, conoscenze, racconti…….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 xml:space="preserve">Utilizzare e trasformare immagini e materiali di recupero in modo </w:t>
            </w:r>
            <w:r>
              <w:lastRenderedPageBreak/>
              <w:t>creativo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Sperimentare strumenti e tecniche diverse per realizzare prodotti grafici, pittorici, plastici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Nelle proprie produzioni utilizzare tecnich</w:t>
            </w:r>
            <w:r>
              <w:t>e scoperte osservando immagini o opere d’arte</w:t>
            </w:r>
          </w:p>
          <w:p w:rsidR="00000000" w:rsidRDefault="001A5298">
            <w:pPr>
              <w:pStyle w:val="NormaleWeb"/>
              <w:numPr>
                <w:ilvl w:val="0"/>
                <w:numId w:val="2"/>
              </w:numPr>
              <w:spacing w:after="0"/>
              <w:rPr>
                <w:rFonts w:ascii="serif" w:hAnsi="serif"/>
              </w:rPr>
            </w:pPr>
            <w:r>
              <w:rPr>
                <w:rFonts w:ascii="serif" w:hAnsi="serif"/>
              </w:rPr>
              <w:t xml:space="preserve">OSSERVARE E LEGGERE LE IMMAGINI 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  <w:rPr>
                <w:rFonts w:ascii="serif" w:hAnsi="serif"/>
              </w:rPr>
            </w:pPr>
            <w:r>
              <w:rPr>
                <w:rFonts w:ascii="serif" w:hAnsi="serif"/>
              </w:rPr>
              <w:t xml:space="preserve">Osservare, anche </w:t>
            </w:r>
            <w:r>
              <w:rPr>
                <w:rFonts w:ascii="serif" w:hAnsi="serif" w:hint="eastAsia"/>
              </w:rPr>
              <w:t>da diversi</w:t>
            </w:r>
            <w:r>
              <w:rPr>
                <w:rFonts w:ascii="serif" w:hAnsi="serif"/>
              </w:rPr>
              <w:t xml:space="preserve"> punti di vista, immagini ed oggetti presenti nell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ambiente e descriverne gli elementi compositivi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rPr>
                <w:rFonts w:ascii="serif" w:hAnsi="serif"/>
              </w:rPr>
              <w:t>Riconoscere, attraverso un approccio operativo, gli</w:t>
            </w:r>
            <w:r>
              <w:rPr>
                <w:rFonts w:ascii="serif" w:hAnsi="serif"/>
              </w:rPr>
              <w:t xml:space="preserve"> elementi </w:t>
            </w:r>
            <w:r>
              <w:rPr>
                <w:rFonts w:ascii="serif" w:hAnsi="serif" w:hint="eastAsia"/>
              </w:rPr>
              <w:t>del linguaggio</w:t>
            </w:r>
            <w:r>
              <w:rPr>
                <w:rFonts w:ascii="serif" w:hAnsi="serif"/>
              </w:rPr>
              <w:t xml:space="preserve"> visivo  (linee, colori, forme, spazio, struttura compositiva </w:t>
            </w:r>
            <w:r>
              <w:rPr>
                <w:rFonts w:ascii="serif" w:hAnsi="serif" w:hint="eastAsia"/>
              </w:rPr>
              <w:t>…</w:t>
            </w:r>
            <w:r>
              <w:rPr>
                <w:rFonts w:ascii="serif" w:hAnsi="serif"/>
              </w:rPr>
              <w:t>)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rPr>
                <w:rFonts w:ascii="serif" w:hAnsi="serif"/>
              </w:rPr>
              <w:t>Individuare in testi audiovisivi le sequenze narrative ed interpretarne il significato</w:t>
            </w:r>
          </w:p>
          <w:p w:rsidR="00000000" w:rsidRDefault="001A5298">
            <w:pPr>
              <w:pStyle w:val="NormaleWeb"/>
              <w:ind w:left="360"/>
            </w:pPr>
          </w:p>
        </w:tc>
        <w:tc>
          <w:tcPr>
            <w:tcW w:w="32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numPr>
                <w:ilvl w:val="0"/>
                <w:numId w:val="10"/>
              </w:numPr>
            </w:pPr>
            <w:r>
              <w:lastRenderedPageBreak/>
              <w:t>Lo spazio: organizzare lo spazio (vicino/lontano, avanti/ indietro), distribuir</w:t>
            </w:r>
            <w:r>
              <w:t xml:space="preserve">e le immagini su un foglio, piani e campi 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>Il colore ( colori primari,secondari, caldi/freddi , complementari, le tonalità )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>Il punto, le linee, le forme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>Gli strumenti ( matite colorate, pennarelli, pastelli a cera, carboncino, acquerelli, tempere …..)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 xml:space="preserve">Le </w:t>
            </w:r>
            <w:r>
              <w:t>tecniche (copia dal vero,graffito,collage, frottage , composizioni e scomposizioni……)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 xml:space="preserve">I materiali (carte : da collage, vellutina, ondulata, di riso…./ </w:t>
            </w:r>
            <w:r>
              <w:lastRenderedPageBreak/>
              <w:t>materiali di riciclo ..)</w:t>
            </w:r>
          </w:p>
          <w:p w:rsidR="00000000" w:rsidRDefault="001A5298">
            <w:pPr>
              <w:pStyle w:val="NormaleWeb"/>
              <w:numPr>
                <w:ilvl w:val="0"/>
                <w:numId w:val="3"/>
              </w:numPr>
            </w:pPr>
            <w:r>
              <w:t>Costruzioni</w:t>
            </w:r>
          </w:p>
          <w:p w:rsidR="00000000" w:rsidRDefault="001A5298">
            <w:pPr>
              <w:pStyle w:val="NormaleWeb"/>
              <w:ind w:left="360"/>
            </w:pPr>
            <w:r>
              <w:t>.</w:t>
            </w:r>
          </w:p>
        </w:tc>
        <w:tc>
          <w:tcPr>
            <w:tcW w:w="327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spacing w:after="0"/>
            </w:pPr>
            <w:r>
              <w:rPr>
                <w:rFonts w:ascii="serif" w:hAnsi="serif"/>
              </w:rPr>
              <w:lastRenderedPageBreak/>
              <w:t>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allievo/a :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 w:hint="eastAsia"/>
              </w:rPr>
              <w:t>migliora</w:t>
            </w:r>
            <w:r>
              <w:rPr>
                <w:rFonts w:ascii="serif" w:hAnsi="serif"/>
              </w:rPr>
              <w:t xml:space="preserve"> la coordinazione oculo- manuale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 xml:space="preserve">produce ed </w:t>
            </w:r>
            <w:r>
              <w:rPr>
                <w:rFonts w:ascii="serif" w:hAnsi="serif"/>
              </w:rPr>
              <w:t>usa il colore a fini espressivi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associa il colore alle emozioni principali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elabora produzioni personali utilizzando i colori in chiave comunicativa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sperimenta la coloritura di mandala come tecnica di rilassamento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 xml:space="preserve">sperimenta tecniche espressive e materiali </w:t>
            </w:r>
            <w:r>
              <w:rPr>
                <w:rFonts w:ascii="serif" w:hAnsi="serif"/>
              </w:rPr>
              <w:t>diversi applicando semplici regole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utilizza a fini espressivi le tecniche sperimentate/</w:t>
            </w:r>
            <w:r>
              <w:rPr>
                <w:rFonts w:ascii="serif" w:hAnsi="serif" w:hint="eastAsia"/>
              </w:rPr>
              <w:t>osservate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 xml:space="preserve">utilizza tecniche artistiche diverse per esprimere le proprie emozioni 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 xml:space="preserve">rappresenta in modo </w:t>
            </w:r>
            <w:r>
              <w:rPr>
                <w:rFonts w:ascii="serif" w:hAnsi="serif"/>
              </w:rPr>
              <w:lastRenderedPageBreak/>
              <w:t>personale i contenuti dei testi</w:t>
            </w:r>
            <w:r>
              <w:t xml:space="preserve"> </w:t>
            </w:r>
            <w:r>
              <w:rPr>
                <w:rFonts w:ascii="serif" w:hAnsi="serif"/>
              </w:rPr>
              <w:t>letti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rappresenta in modo personale</w:t>
            </w:r>
            <w:r>
              <w:rPr>
                <w:rFonts w:ascii="serif" w:hAnsi="serif"/>
              </w:rPr>
              <w:t xml:space="preserve"> i propri vissuti e le proprie esperienze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associa ad un testo delle immagini per migliorare la comunicazione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copia dal vero reperti e materiali nell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 xml:space="preserve">ambito </w:t>
            </w:r>
            <w:r>
              <w:rPr>
                <w:rFonts w:ascii="serif" w:hAnsi="serif" w:hint="eastAsia"/>
              </w:rPr>
              <w:t>dell’osservazione</w:t>
            </w:r>
            <w:r>
              <w:rPr>
                <w:rFonts w:ascii="serif" w:hAnsi="serif"/>
              </w:rPr>
              <w:t xml:space="preserve"> scientifica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organizza sullo spazio-foglio la disposizione di elementi da incollare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  <w:spacing w:after="0"/>
            </w:pPr>
            <w:r>
              <w:rPr>
                <w:rFonts w:ascii="serif" w:hAnsi="serif"/>
              </w:rPr>
              <w:t>disegna utilizzando strumenti appropriati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disegna oggetti da punti di vista diversi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riconosce oggetti visti da punti di vista diversi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riconosce che un oggetto da vicino è più grande, da lontano è più piccolo e ne tiene conto nelle proprie produzioni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rPr>
                <w:rFonts w:ascii="serif" w:hAnsi="serif"/>
              </w:rPr>
              <w:t>produ</w:t>
            </w:r>
            <w:r>
              <w:rPr>
                <w:rFonts w:ascii="serif" w:hAnsi="serif"/>
              </w:rPr>
              <w:t>ce immagini grafiche, pittoriche e plastiche utilizzando tecniche e materiali diversi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crea immagini grafiche utilizzando  scomposizioni e ricomposizioni di figure geometriche</w:t>
            </w:r>
          </w:p>
          <w:p w:rsidR="00000000" w:rsidRDefault="001A5298">
            <w:pPr>
              <w:pStyle w:val="NormaleWeb"/>
              <w:numPr>
                <w:ilvl w:val="0"/>
                <w:numId w:val="6"/>
              </w:numPr>
              <w:spacing w:after="0"/>
            </w:pPr>
            <w:r>
              <w:t>crea composizioni grafiche utilizzando simmetrie, ingrandimenti, rimpicciolimenti</w:t>
            </w:r>
            <w:r>
              <w:t xml:space="preserve"> …..</w:t>
            </w:r>
          </w:p>
          <w:p w:rsidR="00000000" w:rsidRDefault="001A5298">
            <w:pPr>
              <w:pStyle w:val="NormaleWeb"/>
              <w:numPr>
                <w:ilvl w:val="0"/>
                <w:numId w:val="6"/>
              </w:numPr>
              <w:spacing w:after="0"/>
            </w:pPr>
            <w:r>
              <w:t>crea composizioni grafiche utilizzando immagini  (disegni/foto) ritagliate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lastRenderedPageBreak/>
              <w:t>osserva, descrive e confronta immagini di uno stesso luogo, prodotte in epoche differenti, mettendo in evidenza somiglianze e differenze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osserva immagini dei propri ambienti di</w:t>
            </w:r>
            <w:r>
              <w:t xml:space="preserve"> vita in situazioni differenti per cogliere somiglianze e differenze: colore, elementi, luce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manipola materiali diversi, non rifiuta il contatto, supera la paura di sporcarsi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progetta semplici realizzazioni funzionali ad uno scopo da raggiungere: individua</w:t>
            </w:r>
            <w:r>
              <w:t xml:space="preserve"> il materiale occorrente, le fondamentali sequenze di lavoro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costruisce semplici oggetti, giochi, strutture mobili rispettando una sequenza di lavoro data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usa strumenti/attrezzi in modo corretto e sicuro</w:t>
            </w:r>
          </w:p>
          <w:p w:rsidR="00000000" w:rsidRDefault="001A5298">
            <w:pPr>
              <w:pStyle w:val="NormaleWeb"/>
              <w:numPr>
                <w:ilvl w:val="0"/>
                <w:numId w:val="4"/>
              </w:numPr>
            </w:pPr>
            <w:r>
              <w:t>usa e modifica in modo creativo oggetti, materiali s</w:t>
            </w:r>
            <w:r>
              <w:t xml:space="preserve">trutturati e di recupero </w:t>
            </w:r>
          </w:p>
        </w:tc>
      </w:tr>
      <w:tr w:rsidR="00000000">
        <w:trPr>
          <w:tblCellSpacing w:w="0" w:type="dxa"/>
        </w:trPr>
        <w:tc>
          <w:tcPr>
            <w:tcW w:w="32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numPr>
                <w:ilvl w:val="0"/>
                <w:numId w:val="7"/>
              </w:numPr>
              <w:spacing w:after="0"/>
            </w:pPr>
            <w:r>
              <w:rPr>
                <w:rFonts w:ascii="serif" w:hAnsi="serif"/>
              </w:rPr>
              <w:lastRenderedPageBreak/>
              <w:t>OSSERVARE, CONOSCERE E COMPRENDERE FORME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ARTE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  <w:rPr>
                <w:rFonts w:ascii="serif" w:hAnsi="serif"/>
              </w:rPr>
            </w:pPr>
            <w:r>
              <w:rPr>
                <w:rFonts w:ascii="serif" w:hAnsi="serif"/>
              </w:rPr>
              <w:t>Individuare in un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opera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 xml:space="preserve">arte gli elementi essenziali della forma, del linguaggio, della tecnica, dello stile </w:t>
            </w:r>
            <w:r>
              <w:rPr>
                <w:rFonts w:ascii="serif" w:hAnsi="serif"/>
              </w:rPr>
              <w:lastRenderedPageBreak/>
              <w:t>dell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 xml:space="preserve">artista per </w:t>
            </w:r>
            <w:r>
              <w:rPr>
                <w:rFonts w:ascii="serif" w:hAnsi="serif" w:hint="eastAsia"/>
              </w:rPr>
              <w:t>comprenderne</w:t>
            </w:r>
            <w:r>
              <w:rPr>
                <w:rFonts w:ascii="serif" w:hAnsi="serif"/>
              </w:rPr>
              <w:t xml:space="preserve"> </w:t>
            </w:r>
            <w:r>
              <w:rPr>
                <w:rFonts w:ascii="serif" w:hAnsi="serif" w:hint="eastAsia"/>
              </w:rPr>
              <w:t>il messaggio</w:t>
            </w:r>
            <w:r>
              <w:rPr>
                <w:rFonts w:ascii="serif" w:hAnsi="serif"/>
              </w:rPr>
              <w:t xml:space="preserve"> e la funzione.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Descrivere t</w:t>
            </w:r>
            <w:r>
              <w:t>utto ciò che si vede in un’opera d’arte, sia antica sia moderna, dando anche spazio alle proprie sensazioni, emozioni, riflessioni.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Riconoscere ed apprezzare produzioni artigianali e forme d’arte di altri popoli e culture.</w:t>
            </w:r>
          </w:p>
          <w:p w:rsidR="00000000" w:rsidRDefault="001A5298">
            <w:pPr>
              <w:pStyle w:val="NormaleWeb"/>
              <w:numPr>
                <w:ilvl w:val="0"/>
                <w:numId w:val="11"/>
              </w:numPr>
              <w:spacing w:after="0"/>
            </w:pPr>
            <w:r>
              <w:t>Riconoscere ed apprezzare nel pro</w:t>
            </w:r>
            <w:r>
              <w:t>prio territorio beni artistico-culturali.</w:t>
            </w:r>
          </w:p>
        </w:tc>
        <w:tc>
          <w:tcPr>
            <w:tcW w:w="32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numPr>
                <w:ilvl w:val="0"/>
                <w:numId w:val="8"/>
              </w:numPr>
              <w:spacing w:after="0"/>
            </w:pPr>
            <w:r>
              <w:rPr>
                <w:rFonts w:ascii="serif" w:hAnsi="serif"/>
              </w:rPr>
              <w:lastRenderedPageBreak/>
              <w:t>Immagini (dipinti, foto, illustrazioni</w:t>
            </w:r>
            <w:r>
              <w:rPr>
                <w:rFonts w:ascii="serif" w:hAnsi="serif" w:hint="eastAsia"/>
              </w:rPr>
              <w:t>…</w:t>
            </w:r>
            <w:r>
              <w:rPr>
                <w:rFonts w:ascii="serif" w:hAnsi="serif"/>
              </w:rPr>
              <w:t>..)</w:t>
            </w:r>
          </w:p>
          <w:p w:rsidR="00000000" w:rsidRDefault="001A5298">
            <w:pPr>
              <w:pStyle w:val="NormaleWeb"/>
              <w:numPr>
                <w:ilvl w:val="0"/>
                <w:numId w:val="8"/>
              </w:numPr>
              <w:spacing w:after="0"/>
            </w:pPr>
            <w:r>
              <w:rPr>
                <w:rFonts w:ascii="serif" w:hAnsi="serif"/>
              </w:rPr>
              <w:t>Opere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arte ed artigianali di varie epoche storiche</w:t>
            </w:r>
          </w:p>
          <w:p w:rsidR="00000000" w:rsidRDefault="001A5298">
            <w:pPr>
              <w:pStyle w:val="NormaleWeb"/>
              <w:numPr>
                <w:ilvl w:val="0"/>
                <w:numId w:val="8"/>
              </w:numPr>
              <w:spacing w:after="0"/>
            </w:pPr>
            <w:r>
              <w:t>Opere d’arte ed artigianali di vari popoli e culture</w:t>
            </w:r>
          </w:p>
          <w:p w:rsidR="00000000" w:rsidRDefault="001A5298">
            <w:pPr>
              <w:pStyle w:val="NormaleWeb"/>
              <w:numPr>
                <w:ilvl w:val="0"/>
                <w:numId w:val="8"/>
              </w:numPr>
            </w:pPr>
            <w:r>
              <w:rPr>
                <w:rFonts w:ascii="serif" w:hAnsi="serif"/>
              </w:rPr>
              <w:t>Opere architettoniche</w:t>
            </w:r>
          </w:p>
          <w:p w:rsidR="00000000" w:rsidRDefault="001A5298">
            <w:pPr>
              <w:pStyle w:val="NormaleWeb"/>
              <w:ind w:left="360"/>
            </w:pPr>
          </w:p>
        </w:tc>
        <w:tc>
          <w:tcPr>
            <w:tcW w:w="327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:rsidR="00000000" w:rsidRDefault="001A5298">
            <w:pPr>
              <w:pStyle w:val="NormaleWeb"/>
              <w:spacing w:after="0"/>
            </w:pPr>
            <w:r>
              <w:rPr>
                <w:rFonts w:ascii="serif" w:hAnsi="serif"/>
              </w:rPr>
              <w:lastRenderedPageBreak/>
              <w:t>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allievo/a :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  <w:spacing w:after="0"/>
            </w:pPr>
            <w:r>
              <w:rPr>
                <w:rFonts w:ascii="serif" w:hAnsi="serif"/>
              </w:rPr>
              <w:t>riconosce nel proprio ambien</w:t>
            </w:r>
            <w:r>
              <w:rPr>
                <w:rFonts w:ascii="serif" w:hAnsi="serif"/>
              </w:rPr>
              <w:t>te forme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arte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  <w:spacing w:after="0"/>
            </w:pPr>
            <w:r>
              <w:rPr>
                <w:rFonts w:ascii="serif" w:hAnsi="serif"/>
              </w:rPr>
              <w:t>descrive un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opera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arte esprimendo le proprie sensazioni, emozioni e riflessioni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  <w:spacing w:after="0"/>
            </w:pPr>
            <w:r>
              <w:rPr>
                <w:rFonts w:ascii="serif" w:hAnsi="serif"/>
              </w:rPr>
              <w:t xml:space="preserve">analizza ed apprezza i beni del patrimonio </w:t>
            </w:r>
            <w:r>
              <w:rPr>
                <w:rFonts w:ascii="serif" w:hAnsi="serif"/>
              </w:rPr>
              <w:lastRenderedPageBreak/>
              <w:t>artistico e culturale presenti sul proprio territorio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</w:pPr>
            <w:r>
              <w:rPr>
                <w:rFonts w:ascii="serif" w:hAnsi="serif"/>
              </w:rPr>
              <w:t>analizza ed apprezza i beni del patrimonio artistico e cultur</w:t>
            </w:r>
            <w:r>
              <w:rPr>
                <w:rFonts w:ascii="serif" w:hAnsi="serif"/>
              </w:rPr>
              <w:t xml:space="preserve">ale di altri popoli 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</w:pPr>
            <w:r>
              <w:rPr>
                <w:rFonts w:ascii="serif" w:hAnsi="serif"/>
              </w:rPr>
              <w:t xml:space="preserve">osserva un dipinto tenendo conto  di alcuni elementi propri del </w:t>
            </w:r>
            <w:r>
              <w:rPr>
                <w:rFonts w:ascii="serif" w:hAnsi="serif" w:hint="eastAsia"/>
              </w:rPr>
              <w:t>linguaggio</w:t>
            </w:r>
            <w:r>
              <w:rPr>
                <w:rFonts w:ascii="serif" w:hAnsi="serif"/>
              </w:rPr>
              <w:t xml:space="preserve"> visivo: linee compositive, accordi di colore, rappresentazioni della </w:t>
            </w:r>
            <w:r>
              <w:rPr>
                <w:rFonts w:ascii="serif" w:hAnsi="serif" w:hint="eastAsia"/>
              </w:rPr>
              <w:t>profondità</w:t>
            </w:r>
            <w:r>
              <w:rPr>
                <w:rFonts w:ascii="serif" w:hAnsi="serif"/>
              </w:rPr>
              <w:t xml:space="preserve">, resa degli </w:t>
            </w:r>
            <w:r>
              <w:rPr>
                <w:rFonts w:ascii="serif" w:hAnsi="serif" w:hint="eastAsia"/>
              </w:rPr>
              <w:t>effetti</w:t>
            </w:r>
            <w:r>
              <w:rPr>
                <w:rFonts w:ascii="serif" w:hAnsi="serif"/>
              </w:rPr>
              <w:t xml:space="preserve"> i luce 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</w:pPr>
            <w:r>
              <w:rPr>
                <w:rFonts w:ascii="serif" w:hAnsi="serif"/>
              </w:rPr>
              <w:t>utilizza nelle proprie produzioni le tecniche indivi</w:t>
            </w:r>
            <w:r>
              <w:rPr>
                <w:rFonts w:ascii="serif" w:hAnsi="serif"/>
              </w:rPr>
              <w:t>duate osservando immagini ed opere d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arte</w:t>
            </w:r>
          </w:p>
          <w:p w:rsidR="00000000" w:rsidRDefault="001A5298">
            <w:pPr>
              <w:pStyle w:val="NormaleWeb"/>
              <w:numPr>
                <w:ilvl w:val="0"/>
                <w:numId w:val="9"/>
              </w:numPr>
            </w:pPr>
            <w:r>
              <w:rPr>
                <w:rFonts w:ascii="serif" w:hAnsi="serif"/>
              </w:rPr>
              <w:t>interviene in modo creativo sulla riproduzione di un dipinto, secondo differenti modalità: inserendo ulteriori elementi, ampliando l</w:t>
            </w:r>
            <w:r>
              <w:rPr>
                <w:rFonts w:ascii="serif" w:hAnsi="serif" w:hint="eastAsia"/>
              </w:rPr>
              <w:t>’</w:t>
            </w:r>
            <w:r>
              <w:rPr>
                <w:rFonts w:ascii="serif" w:hAnsi="serif"/>
              </w:rPr>
              <w:t>immagine, modificando o arricchendone i colori</w:t>
            </w:r>
          </w:p>
        </w:tc>
      </w:tr>
    </w:tbl>
    <w:p w:rsidR="00000000" w:rsidRDefault="001A5298">
      <w:pPr>
        <w:pStyle w:val="NormaleWeb"/>
        <w:spacing w:after="0"/>
      </w:pPr>
    </w:p>
    <w:p w:rsidR="001A5298" w:rsidRDefault="001A5298"/>
    <w:sectPr w:rsidR="001A52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A1F4D"/>
    <w:multiLevelType w:val="hybridMultilevel"/>
    <w:tmpl w:val="EDC2E16E"/>
    <w:lvl w:ilvl="0" w:tplc="BDD04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BA82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604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7A74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D72CB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85A4F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D82A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30F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57EC9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74057"/>
    <w:multiLevelType w:val="hybridMultilevel"/>
    <w:tmpl w:val="8CDC6FF8"/>
    <w:lvl w:ilvl="0" w:tplc="00000001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181BB2"/>
    <w:multiLevelType w:val="hybridMultilevel"/>
    <w:tmpl w:val="5728ECD8"/>
    <w:lvl w:ilvl="0" w:tplc="B382FC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9493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821C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38B4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00F1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59CAF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C8E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54FC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F0EC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A803C9"/>
    <w:multiLevelType w:val="hybridMultilevel"/>
    <w:tmpl w:val="CAA6FDBE"/>
    <w:lvl w:ilvl="0" w:tplc="FDF8B3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44FD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FBA82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0FA8B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E62E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F42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D2F3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446C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B6CF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EC7A9F"/>
    <w:multiLevelType w:val="hybridMultilevel"/>
    <w:tmpl w:val="0E66CB90"/>
    <w:lvl w:ilvl="0" w:tplc="D0BAE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7A8A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7A74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2C27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574F4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E253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6D660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6A19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1CA4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48536F"/>
    <w:multiLevelType w:val="hybridMultilevel"/>
    <w:tmpl w:val="FC22347C"/>
    <w:lvl w:ilvl="0" w:tplc="C9543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29EB7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00C1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6A0BC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3E77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3A86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FC7F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04C7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426E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F75E56"/>
    <w:multiLevelType w:val="hybridMultilevel"/>
    <w:tmpl w:val="BF14E8BC"/>
    <w:lvl w:ilvl="0" w:tplc="14927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90D6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A032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DA71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4426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3C813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A069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6698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174A1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C03393"/>
    <w:multiLevelType w:val="hybridMultilevel"/>
    <w:tmpl w:val="B3D6BE96"/>
    <w:lvl w:ilvl="0" w:tplc="FD904B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BD094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6E2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2F47F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F7C76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4E7A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A407F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DB411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123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BF1A40"/>
    <w:multiLevelType w:val="hybridMultilevel"/>
    <w:tmpl w:val="9CAA94B6"/>
    <w:lvl w:ilvl="0" w:tplc="8CE008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3690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7AA29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9AAA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9415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53E5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5291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6C42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72D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7B64D9"/>
    <w:multiLevelType w:val="hybridMultilevel"/>
    <w:tmpl w:val="6E10E9A8"/>
    <w:lvl w:ilvl="0" w:tplc="870EA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2046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4A2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F205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F651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FC8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281A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7819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6EEE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302FE7"/>
    <w:multiLevelType w:val="hybridMultilevel"/>
    <w:tmpl w:val="F45279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compat/>
  <w:rsids>
    <w:rsidRoot w:val="0051466B"/>
    <w:rsid w:val="001A5298"/>
    <w:rsid w:val="00514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ARTE ED IMMAGINE </vt:lpstr>
    </vt:vector>
  </TitlesOfParts>
  <Company>Hewlett-Packard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ARTE ED IMMAGINE</dc:title>
  <dc:creator>Bio.line</dc:creator>
  <cp:lastModifiedBy>Anna</cp:lastModifiedBy>
  <cp:revision>2</cp:revision>
  <dcterms:created xsi:type="dcterms:W3CDTF">2017-10-30T08:21:00Z</dcterms:created>
  <dcterms:modified xsi:type="dcterms:W3CDTF">2017-10-30T08:21:00Z</dcterms:modified>
</cp:coreProperties>
</file>